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8A0" w:rsidRPr="007248A0" w:rsidRDefault="007248A0" w:rsidP="007248A0">
      <w:pPr>
        <w:keepNext/>
        <w:keepLines/>
        <w:spacing w:before="40" w:after="0" w:line="240" w:lineRule="auto"/>
        <w:outlineLvl w:val="1"/>
        <w:rPr>
          <w:rFonts w:ascii="Myriad Pro" w:eastAsia="Times New Roman" w:hAnsi="Myriad Pro" w:cs="Trebuchet MS"/>
          <w:sz w:val="20"/>
          <w:szCs w:val="20"/>
          <w:lang w:eastAsia="pl-PL"/>
        </w:rPr>
      </w:pPr>
      <w:bookmarkStart w:id="0" w:name="_Toc195525225"/>
      <w:r w:rsidRPr="007248A0">
        <w:rPr>
          <w:rFonts w:ascii="Myriad Pro" w:eastAsia="Times New Roman" w:hAnsi="Myriad Pro" w:cs="Trebuchet MS"/>
          <w:b/>
          <w:sz w:val="20"/>
          <w:szCs w:val="20"/>
          <w:lang w:eastAsia="pl-PL"/>
        </w:rPr>
        <w:t>Załącznik nr 4</w:t>
      </w:r>
      <w:bookmarkStart w:id="1" w:name="_Hlk104463746"/>
      <w:r w:rsidRPr="007248A0">
        <w:rPr>
          <w:rFonts w:ascii="Myriad Pro" w:eastAsia="Times New Roman" w:hAnsi="Myriad Pro" w:cs="Trebuchet MS"/>
          <w:sz w:val="20"/>
          <w:szCs w:val="20"/>
          <w:lang w:eastAsia="pl-PL"/>
        </w:rPr>
        <w:t xml:space="preserve"> Katalog praw i obowiązków członka i zastępcy członka Komitetu</w:t>
      </w:r>
      <w:bookmarkEnd w:id="0"/>
    </w:p>
    <w:p w:rsidR="007248A0" w:rsidRPr="007248A0" w:rsidRDefault="007248A0" w:rsidP="007248A0">
      <w:pPr>
        <w:spacing w:after="0" w:line="240" w:lineRule="auto"/>
        <w:rPr>
          <w:rFonts w:ascii="Myriad Pro" w:eastAsia="Arial Unicode MS" w:hAnsi="Myriad Pro" w:cs="Trebuchet MS"/>
          <w:b/>
          <w:i/>
          <w:color w:val="000000"/>
          <w:sz w:val="20"/>
          <w:szCs w:val="20"/>
          <w:lang w:eastAsia="pl-PL"/>
        </w:rPr>
      </w:pPr>
    </w:p>
    <w:p w:rsidR="007248A0" w:rsidRPr="007248A0" w:rsidRDefault="007248A0" w:rsidP="007248A0">
      <w:pPr>
        <w:spacing w:after="0" w:line="240" w:lineRule="auto"/>
        <w:rPr>
          <w:rFonts w:ascii="Myriad Pro" w:eastAsia="Arial Unicode MS" w:hAnsi="Myriad Pro" w:cs="Trebuchet MS"/>
          <w:b/>
          <w:i/>
          <w:color w:val="000000"/>
          <w:sz w:val="20"/>
          <w:szCs w:val="20"/>
          <w:lang w:eastAsia="pl-PL"/>
        </w:rPr>
      </w:pPr>
    </w:p>
    <w:bookmarkEnd w:id="1"/>
    <w:p w:rsidR="007312F1" w:rsidRPr="007312F1" w:rsidRDefault="007312F1" w:rsidP="007312F1">
      <w:pPr>
        <w:spacing w:after="0" w:line="360" w:lineRule="auto"/>
        <w:jc w:val="center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b/>
          <w:bCs/>
          <w:color w:val="000000"/>
          <w:sz w:val="20"/>
          <w:szCs w:val="20"/>
          <w:lang w:eastAsia="pl-PL"/>
        </w:rPr>
        <w:t>Katalog praw i obowiązków członka i zastępcy członka Komitetu Monitorującego program regionalny Fundusze Europejskie dla Pomorza Zachodniego 2021-2027</w:t>
      </w:r>
    </w:p>
    <w:p w:rsidR="007312F1" w:rsidRPr="007312F1" w:rsidRDefault="007312F1" w:rsidP="007312F1">
      <w:pPr>
        <w:spacing w:after="0" w:line="360" w:lineRule="auto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7312F1" w:rsidRPr="007312F1" w:rsidRDefault="007312F1" w:rsidP="007312F1">
      <w:pPr>
        <w:numPr>
          <w:ilvl w:val="0"/>
          <w:numId w:val="2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Członkowie Komitetu i ich zastępcy mają prawo do: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głosowania oraz do dyskusji, z zastrzeżeniem postanowień § 2 ust. 11, 12, 13 i 14 Regulaminu;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przedstawiania stanowisk i opinii środowisk, które reprezentują;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 xml:space="preserve">konsultowania się ze środowiskami, które reprezentują z zastrzeżeniem statusu procedowanych dokumentów jako nieobowiązujących do czasu podjęcia przez KM decyzji w tej sprawie, zgodnie </w:t>
      </w: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br/>
        <w:t>z § 5 ust. 12 Regulaminu;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udziału w przygotowaniu rocznych sprawozdań  z wdrażania FEPZ, w zakresie określonym przez IZ FEPZ;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uczestnictwa w grupach roboczych;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wnioskowania o powołanie grupy roboczej określając jej zadania w odniesieniu do rozpatrywanych przez Komitet kwestii, z zastrzeżeniem postanowień § 6 Regulaminu;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wnioskowania o udzielenie informacji związanych z zagadnieniami rozpatrywanymi przez Komitet (określając w uzgodnieniu z przewodniczącym Komitetu termin i formę jej udzielenia);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dostępu do dokumentów odnoszących się do rozpatrywanych kwestii niezależnie od etapu prac, na którym jest ich opracowanie;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wnioskowania o zaproszenie na posiedzenie osób właściwych ze względu na rozpatrywaną kwestię;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wnioskowania o zlecenie za pośrednictwem Sekretariatu Komitetu lub sekretariatu grupy roboczej ekspertyz realizowanych na potrzeby Komitetu lub jego grup roboczych;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wnioskowania o organizację za pośrednictwem Sekretariatu Komitetu szkoleń z obszaru FEPZ 2021-2027 dla członków i zastępców Komitetu;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otrzymania środków finansowych przez Partnerów na udział w szkoleniach z obszaru FEPZ 2021-2027 bądź innych wydarzeniach, uznanych za niezbędne do właściwego wykonywania funkcji członka lub zastępcy członka KM, zgodnie z postanowieniami § 12 ust. 3 lit. c) Regulaminu;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 xml:space="preserve">udziału w szkoleniach, o których mowa w lit. k) i l); 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lang w:eastAsia="pl-PL"/>
        </w:rPr>
        <w:t>otrzymania zwrotu środków finansowych przez Partnerów spoza administracji za organizację spotkań sieciujących, mających na celu odpowiednie przygotowanie do posiedzeń Komitetu, po uprzedniej zgodzie Przewodniczącego Komitetu na poniesienie kosztów, zgodnie z postanowieniami § 12 ust. 3 lit. d) Regulaminu;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lang w:eastAsia="pl-PL"/>
        </w:rPr>
        <w:t>otrzymania zwrotu środków finansowych przez Partnerów spoza administracji za zewnętrznego wsparcia doradczego, mającego na celu odpowiednie przygotowanie do posiedzeń Komitetu, po uprzedniej zgodzie Przewodniczącego Komitetu na poniesienie kosztów, zgodnie z postanowieniami § 12 ust. 3 lit. e) Regulaminu;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ind w:right="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 xml:space="preserve">zwrotu kosztów przejazdu i zakwaterowania, jeżeli obrady bądź inne wydarzenie związane z pracą w Komitecie, odbywają się poza miejscem zamieszkania członka Komitetu oraz zastępcy członka Komitetu (w przypadku gdy sekretariat Komitetu nie zapewnia dojazdu oraz zakwaterowania). W </w:t>
      </w: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lastRenderedPageBreak/>
        <w:t>przypadku obecności na posiedzeniu zarówno członka KM jak i zastępcy członka KM, pełną refundację kosztów otrzymuje przynajmniej członek KM (decyzję o odnośnie zasadności przyznania refundacji dla zastępcy członka KM oraz jej wymiaru podejmuje IZ FEPZ);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wnioskowania o przedstawienie informacji stopnia realizacji wybranych rekomendacji pochodzących z badań ewaluacyjnych;</w:t>
      </w:r>
    </w:p>
    <w:p w:rsidR="007312F1" w:rsidRPr="007312F1" w:rsidRDefault="007312F1" w:rsidP="007312F1">
      <w:pPr>
        <w:numPr>
          <w:ilvl w:val="0"/>
          <w:numId w:val="1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lang w:eastAsia="pl-PL"/>
        </w:rPr>
        <w:t>wnioskowania o realizację danego posiedzenia KM w jednej z przewidzianych form.</w:t>
      </w:r>
    </w:p>
    <w:p w:rsidR="007312F1" w:rsidRPr="007312F1" w:rsidRDefault="007312F1" w:rsidP="007312F1">
      <w:pPr>
        <w:numPr>
          <w:ilvl w:val="0"/>
          <w:numId w:val="2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Do obowiązków członka Komitetu i zastępcy członka Komitetu należą: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aktywne uczestniczenie w posiedzeniach Komitetu, w tym głosowania;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głosowanie w trybie obiegowym;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 xml:space="preserve">uczestniczenie w posiedzeniu KM zastępcy w przypadku planowanej nieobecności członka KM; 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informowanie o planowanej nieobecności na posiedzeniu, zgodnie z postanowieniami § 2 ust. 18 Regulaminu i wyznaczenie na posiedzenie zastępcy członka Komitetu - w przypadku członka Komitetu oraz zgodnie z postanowieniami § 2 ust. 14 Regulaminu i wyznaczenie na posiedzenie innego przedstawiciela;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przedstawianie opinii reprezentowanych środowisk na posiedzeniach Komitetu oraz przekazywanie ww. środowiskom informacji zwrotnej o postępie wdrażania FEPZ;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informowanie i promowanie FEPZ w reprezentowanych środowiskach;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zapoznanie się z postępami prac w zakresie osiągania poszczególnych celów FEPZ;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zapoznanie się z dokumentacją dotyczącą zagadnień omawianych na posiedzeniu Komitetu;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zapoznanie się ze sprawozdaniami z realizacji FEPZ oraz innymi przedstawionymi przez Sekretariat Komitetu dokumentami poświęconymi wdrażaniu FEPZ;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proponowanie ewentualnych rozwiązań usprawniających realizację FEPZ;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analizowanie propozycji IZ FEPZ w zakresie zmian FEPZ;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zapewnienie poinformowania przewodniczącego Komitetu o wszelkich zmianach w składzie Komitetu (członkowie Komitetu, zastępcy członków Komitetu), zgodnie z postanowieniami § 2 ust. 17 Regulaminu;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 xml:space="preserve">każdorazowa weryfikacja istnienia ryzyka konfliktu interesów, o jakim mowa w art. 61 Rozporządzenia Parlamentu Europejskiego i Rady (UE, </w:t>
      </w:r>
      <w:proofErr w:type="spellStart"/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Euratom</w:t>
      </w:r>
      <w:proofErr w:type="spellEnd"/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 xml:space="preserve">) 2024/2509 z dnia 23 września 2024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Euratom</w:t>
      </w:r>
      <w:proofErr w:type="spellEnd"/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) nr 966/2012, oraz 2018/1046, w odniesieniu do spraw będących przedmiotem obrad Komitetu;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ujawnienie, poprzez zgłoszenie Przewodniczącemu Komitetu, konfliktu interesów, bądź okoliczności, które mogą stanowić konflikt interesów, o jakim mowa w lit. (m,  dotyczącego swojej osoby i wyłączenie się z prac Komitetu w zakresie, którego ten konflikt może dotyczyć niezwłocznie po zapoznaniu się z zakresem spraw będących przedmiotem obrad Komitetu, z uwzględnieniem treści załącznika 4.1 do Regulaminu Komitetu;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podnoszenie kwalifikacji poprzez udział w szkoleniach organizowanych za pośrednictwem Sekretariatu Komitetu lub sekretariatów grup roboczych, o realizacji których zdecydował Przewodniczący Komitetu;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lastRenderedPageBreak/>
        <w:t>podpisanie i złożenie oświadczenia po przyjęciu Regulaminu Komitetu, zgodnie z załącznikiem nr 2 do Regulaminu Komitetu.</w:t>
      </w:r>
    </w:p>
    <w:p w:rsidR="007312F1" w:rsidRPr="007312F1" w:rsidRDefault="007312F1" w:rsidP="007312F1">
      <w:pPr>
        <w:numPr>
          <w:ilvl w:val="0"/>
          <w:numId w:val="3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7312F1">
        <w:rPr>
          <w:rFonts w:ascii="Myriad Pro" w:eastAsia="Arial Unicode MS" w:hAnsi="Myriad Pro" w:cs="Trebuchet MS"/>
          <w:sz w:val="20"/>
          <w:szCs w:val="20"/>
          <w:lang w:eastAsia="pl-PL"/>
        </w:rPr>
        <w:t>przestrzeganie Regulaminu Komitetu.</w:t>
      </w:r>
    </w:p>
    <w:p w:rsidR="007312F1" w:rsidRPr="007312F1" w:rsidRDefault="007312F1" w:rsidP="007312F1">
      <w:pPr>
        <w:numPr>
          <w:ilvl w:val="0"/>
          <w:numId w:val="2"/>
        </w:numPr>
        <w:spacing w:after="0" w:line="360" w:lineRule="auto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  <w:sectPr w:rsidR="007312F1" w:rsidRPr="007312F1" w:rsidSect="00D26F8B">
          <w:pgSz w:w="11905" w:h="16837"/>
          <w:pgMar w:top="967" w:right="1414" w:bottom="2069" w:left="1424" w:header="0" w:footer="3" w:gutter="0"/>
          <w:cols w:space="720"/>
          <w:noEndnote/>
          <w:docGrid w:linePitch="360"/>
        </w:sectPr>
      </w:pPr>
      <w:r w:rsidRPr="007312F1"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W celu umożliwienia jak najpełniejszej realizacji praw i obowiązków członków i zastępców członków Komitetu, IZ FEPZ  udostępnia każdej z osób wchodzącej w skład Komitetu dane co najmniej w formie adresu poczty elektronicznej do kontaktu z wszystkimi pozostałymi osobami wchodzącymi w skład Komitetu</w:t>
      </w:r>
      <w:r>
        <w:rPr>
          <w:rFonts w:ascii="Myriad Pro" w:eastAsia="Arial Unicode MS" w:hAnsi="Myriad Pro" w:cs="Trebuchet MS"/>
          <w:sz w:val="20"/>
          <w:szCs w:val="20"/>
          <w:shd w:val="clear" w:color="auto" w:fill="FFFFFF"/>
          <w:lang w:eastAsia="pl-PL"/>
        </w:rPr>
        <w:t>.</w:t>
      </w:r>
    </w:p>
    <w:p w:rsidR="007248A0" w:rsidRPr="007248A0" w:rsidRDefault="007248A0" w:rsidP="007312F1">
      <w:pPr>
        <w:spacing w:after="0" w:line="360" w:lineRule="auto"/>
        <w:jc w:val="both"/>
      </w:pPr>
      <w:bookmarkStart w:id="2" w:name="_GoBack"/>
      <w:bookmarkEnd w:id="2"/>
    </w:p>
    <w:sectPr w:rsidR="007248A0" w:rsidRPr="007248A0" w:rsidSect="00724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8A0" w:rsidRDefault="007248A0" w:rsidP="007248A0">
      <w:pPr>
        <w:spacing w:after="0" w:line="240" w:lineRule="auto"/>
      </w:pPr>
      <w:r>
        <w:separator/>
      </w:r>
    </w:p>
  </w:endnote>
  <w:endnote w:type="continuationSeparator" w:id="0">
    <w:p w:rsidR="007248A0" w:rsidRDefault="007248A0" w:rsidP="0072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8A0" w:rsidRDefault="007248A0" w:rsidP="007248A0">
      <w:pPr>
        <w:spacing w:after="0" w:line="240" w:lineRule="auto"/>
      </w:pPr>
      <w:r>
        <w:separator/>
      </w:r>
    </w:p>
  </w:footnote>
  <w:footnote w:type="continuationSeparator" w:id="0">
    <w:p w:rsidR="007248A0" w:rsidRDefault="007248A0" w:rsidP="00724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03A94"/>
    <w:multiLevelType w:val="hybridMultilevel"/>
    <w:tmpl w:val="F1607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A4EA5"/>
    <w:multiLevelType w:val="hybridMultilevel"/>
    <w:tmpl w:val="3D681ECA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5D8912C4"/>
    <w:multiLevelType w:val="hybridMultilevel"/>
    <w:tmpl w:val="57943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A0"/>
    <w:rsid w:val="007248A0"/>
    <w:rsid w:val="0073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184DC"/>
  <w15:chartTrackingRefBased/>
  <w15:docId w15:val="{56691CA1-7345-452C-B85A-34E04FA4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8A0"/>
  </w:style>
  <w:style w:type="paragraph" w:styleId="Stopka">
    <w:name w:val="footer"/>
    <w:basedOn w:val="Normalny"/>
    <w:link w:val="StopkaZnak"/>
    <w:uiPriority w:val="99"/>
    <w:unhideWhenUsed/>
    <w:rsid w:val="0072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668D1-95DA-420D-B27E-DCD880BD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2025-04-15T07:25:00Z</dcterms:created>
  <dcterms:modified xsi:type="dcterms:W3CDTF">2025-12-11T12:34:00Z</dcterms:modified>
</cp:coreProperties>
</file>